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&lt;Título comunicado&gt;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Cuerpo del comunicado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701" w:right="1701" w:header="1701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3358988" cy="557018"/>
          <wp:effectExtent b="0" l="0" r="0" t="0"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58988" cy="5570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424.95pt;height:343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424.95pt;height:343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2150745</wp:posOffset>
          </wp:positionH>
          <wp:positionV relativeFrom="paragraph">
            <wp:posOffset>-760094</wp:posOffset>
          </wp:positionV>
          <wp:extent cx="1078230" cy="826135"/>
          <wp:effectExtent b="0" l="0" r="0" t="0"/>
          <wp:wrapSquare wrapText="bothSides" distB="0" distT="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8230" cy="82613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3" style="position:absolute;width:424.95pt;height:343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2"/>
        <w:szCs w:val="22"/>
        <w:lang w:val="es"/>
      </w:rPr>
    </w:rPrDefault>
    <w:pPrDefault>
      <w:pPr>
        <w:spacing w:after="160"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240" w:lineRule="auto"/>
    </w:pPr>
    <w:rPr>
      <w:color w:val="8e0827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40" w:lineRule="auto"/>
    </w:pPr>
    <w:rPr>
      <w:color w:val="26262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="360" w:lineRule="auto"/>
      <w:ind w:left="708"/>
    </w:pPr>
    <w:rPr>
      <w:color w:val="26262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color w:val="8e0827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