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120" w:lineRule="auto"/>
        <w:rPr/>
      </w:pPr>
      <w:r w:rsidDel="00000000" w:rsidR="00000000" w:rsidRPr="00000000">
        <w:rPr>
          <w:rtl w:val="0"/>
        </w:rPr>
        <w:t xml:space="preserve">Acuerdo X/PC DD-MM-YY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El Pleno del Consejo de Alumnos y Alumnas de la Universidad de Sevilla, reunido en sesión Ordinaria/Extraordinaria el DD de MMM de YYYY acuerda: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&lt;Redacción del Acuerdo&gt;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7"/>
        <w:gridCol w:w="4247"/>
        <w:tblGridChange w:id="0">
          <w:tblGrid>
            <w:gridCol w:w="4247"/>
            <w:gridCol w:w="4247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Nombre</w:t>
            </w:r>
          </w:p>
        </w:tc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Centro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47"/>
        <w:gridCol w:w="4247"/>
        <w:tblGridChange w:id="0">
          <w:tblGrid>
            <w:gridCol w:w="4247"/>
            <w:gridCol w:w="4247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Nombre</w:t>
            </w:r>
          </w:p>
        </w:tc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Comisión</w:t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>
          <w:rtl w:val="0"/>
        </w:rPr>
        <w:t xml:space="preserve">En Sevilla, a DD de MMM de YYYY</w:t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  <w:t xml:space="preserve">Fdo.: &lt;Nombre de la Secretaría del CADUS&gt;</w:t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2410" w:top="2552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1.9573656803642pt;height:837.24356692913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2" style="position:absolute;width:591.9573656803642pt;height:837.24356692913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591.9573656803642pt;height:837.243566929134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40" w:lineRule="auto"/>
      <w:jc w:val="center"/>
    </w:pPr>
    <w:rPr>
      <w:b w:val="1"/>
      <w:bCs w:val="1"/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/>
    <w:rPr>
      <w:color w:val="8d0739"/>
      <w:sz w:val="32"/>
      <w:szCs w:val="32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